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spacing w:line="240" w:lineRule="auto"/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0"/>
        </w:rPr>
        <w:t xml:space="preserve">The Brigham Young University</w:t>
      </w:r>
    </w:p>
    <w:p w:rsidR="00000000" w:rsidDel="00000000" w:rsidP="00000000" w:rsidRDefault="00000000" w:rsidRPr="00000000" w14:paraId="00000002">
      <w:pPr>
        <w:pageBreakBefore w:val="0"/>
        <w:spacing w:line="240" w:lineRule="auto"/>
        <w:jc w:val="center"/>
        <w:rPr>
          <w:rFonts w:ascii="Calibri" w:cs="Calibri" w:eastAsia="Calibri" w:hAnsi="Calibri"/>
          <w:b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z w:val="32"/>
          <w:szCs w:val="32"/>
          <w:rtl w:val="0"/>
        </w:rPr>
        <w:t xml:space="preserve">Department of Dance Dress Code Philosophy </w:t>
      </w:r>
    </w:p>
    <w:p w:rsidR="00000000" w:rsidDel="00000000" w:rsidP="00000000" w:rsidRDefault="00000000" w:rsidRPr="00000000" w14:paraId="00000003">
      <w:pPr>
        <w:pageBreakBefore w:val="0"/>
        <w:spacing w:line="240" w:lineRule="auto"/>
        <w:jc w:val="center"/>
        <w:rPr>
          <w:rFonts w:ascii="Calibri" w:cs="Calibri" w:eastAsia="Calibri" w:hAnsi="Calibri"/>
          <w:b w:val="1"/>
          <w:sz w:val="26"/>
          <w:szCs w:val="26"/>
        </w:rPr>
      </w:pPr>
      <w:r w:rsidDel="00000000" w:rsidR="00000000" w:rsidRPr="00000000">
        <w:rPr>
          <w:rFonts w:ascii="Calibri" w:cs="Calibri" w:eastAsia="Calibri" w:hAnsi="Calibri"/>
          <w:b w:val="1"/>
          <w:sz w:val="26"/>
          <w:szCs w:val="26"/>
          <w:rtl w:val="0"/>
        </w:rPr>
        <w:t xml:space="preserve">is based on conservative, functional and professional standards </w:t>
      </w:r>
    </w:p>
    <w:p w:rsidR="00000000" w:rsidDel="00000000" w:rsidP="00000000" w:rsidRDefault="00000000" w:rsidRPr="00000000" w14:paraId="00000004">
      <w:pPr>
        <w:pageBreakBefore w:val="0"/>
        <w:spacing w:line="240" w:lineRule="auto"/>
        <w:jc w:val="center"/>
        <w:rPr>
          <w:rFonts w:ascii="Calibri" w:cs="Calibri" w:eastAsia="Calibri" w:hAnsi="Calibri"/>
          <w:b w:val="1"/>
          <w:sz w:val="26"/>
          <w:szCs w:val="26"/>
        </w:rPr>
      </w:pPr>
      <w:r w:rsidDel="00000000" w:rsidR="00000000" w:rsidRPr="00000000">
        <w:rPr>
          <w:rFonts w:ascii="Calibri" w:cs="Calibri" w:eastAsia="Calibri" w:hAnsi="Calibri"/>
          <w:b w:val="1"/>
          <w:sz w:val="26"/>
          <w:szCs w:val="26"/>
          <w:rtl w:val="0"/>
        </w:rPr>
        <w:t xml:space="preserve">for on- and off-campus coursework, activities, and endeavors </w:t>
      </w:r>
    </w:p>
    <w:p w:rsidR="00000000" w:rsidDel="00000000" w:rsidP="00000000" w:rsidRDefault="00000000" w:rsidRPr="00000000" w14:paraId="00000005">
      <w:pPr>
        <w:pageBreakBefore w:val="0"/>
        <w:pBdr>
          <w:bottom w:color="000000" w:space="1" w:sz="12" w:val="single"/>
        </w:pBdr>
        <w:spacing w:line="240" w:lineRule="auto"/>
        <w:jc w:val="center"/>
        <w:rPr>
          <w:rFonts w:ascii="Pinyon Script" w:cs="Pinyon Script" w:eastAsia="Pinyon Script" w:hAnsi="Pinyon Script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ageBreakBefore w:val="0"/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“</w:t>
      </w: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Dance at Brigham Young University is intended to reflect the culture from which it springs.” 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(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Dee Winterton, 1981)   </w:t>
      </w:r>
    </w:p>
    <w:p w:rsidR="00000000" w:rsidDel="00000000" w:rsidP="00000000" w:rsidRDefault="00000000" w:rsidRPr="00000000" w14:paraId="00000007">
      <w:pPr>
        <w:pageBreakBefore w:val="0"/>
        <w:spacing w:line="240" w:lineRule="auto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ageBreakBefore w:val="0"/>
        <w:spacing w:line="240" w:lineRule="auto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Dress Code Expectations: </w:t>
      </w:r>
    </w:p>
    <w:p w:rsidR="00000000" w:rsidDel="00000000" w:rsidP="00000000" w:rsidRDefault="00000000" w:rsidRPr="00000000" w14:paraId="00000009">
      <w:pPr>
        <w:pageBreakBefore w:val="0"/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All BYU Department of Dance students and faculty are expected to wear dance class attire that is:</w:t>
      </w:r>
    </w:p>
    <w:p w:rsidR="00000000" w:rsidDel="00000000" w:rsidP="00000000" w:rsidRDefault="00000000" w:rsidRPr="00000000" w14:paraId="0000000A">
      <w:pPr>
        <w:pageBreakBefore w:val="0"/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ageBreakBefore w:val="0"/>
        <w:numPr>
          <w:ilvl w:val="0"/>
          <w:numId w:val="1"/>
        </w:numPr>
        <w:spacing w:line="240" w:lineRule="auto"/>
        <w:ind w:left="769" w:hanging="360"/>
        <w:rPr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Conservative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(in coverage)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ageBreakBefore w:val="0"/>
        <w:numPr>
          <w:ilvl w:val="1"/>
          <w:numId w:val="2"/>
        </w:numPr>
        <w:spacing w:line="240" w:lineRule="auto"/>
        <w:ind w:left="144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No </w:t>
      </w:r>
    </w:p>
    <w:p w:rsidR="00000000" w:rsidDel="00000000" w:rsidP="00000000" w:rsidRDefault="00000000" w:rsidRPr="00000000" w14:paraId="0000000D">
      <w:pPr>
        <w:pageBreakBefore w:val="0"/>
        <w:numPr>
          <w:ilvl w:val="2"/>
          <w:numId w:val="2"/>
        </w:numPr>
        <w:spacing w:line="240" w:lineRule="auto"/>
        <w:ind w:left="216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shorts above mid-thigh</w:t>
      </w:r>
    </w:p>
    <w:p w:rsidR="00000000" w:rsidDel="00000000" w:rsidP="00000000" w:rsidRDefault="00000000" w:rsidRPr="00000000" w14:paraId="0000000E">
      <w:pPr>
        <w:pageBreakBefore w:val="0"/>
        <w:numPr>
          <w:ilvl w:val="2"/>
          <w:numId w:val="2"/>
        </w:numPr>
        <w:spacing w:line="240" w:lineRule="auto"/>
        <w:ind w:left="216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spaghetti-straps</w:t>
      </w:r>
    </w:p>
    <w:p w:rsidR="00000000" w:rsidDel="00000000" w:rsidP="00000000" w:rsidRDefault="00000000" w:rsidRPr="00000000" w14:paraId="0000000F">
      <w:pPr>
        <w:pageBreakBefore w:val="0"/>
        <w:numPr>
          <w:ilvl w:val="2"/>
          <w:numId w:val="2"/>
        </w:numPr>
        <w:spacing w:line="240" w:lineRule="auto"/>
        <w:ind w:left="216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exposed midriffs</w:t>
      </w:r>
    </w:p>
    <w:p w:rsidR="00000000" w:rsidDel="00000000" w:rsidP="00000000" w:rsidRDefault="00000000" w:rsidRPr="00000000" w14:paraId="00000010">
      <w:pPr>
        <w:pageBreakBefore w:val="0"/>
        <w:numPr>
          <w:ilvl w:val="2"/>
          <w:numId w:val="2"/>
        </w:numPr>
        <w:spacing w:line="240" w:lineRule="auto"/>
        <w:ind w:left="216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low-cut or loose necklines</w:t>
      </w:r>
    </w:p>
    <w:p w:rsidR="00000000" w:rsidDel="00000000" w:rsidP="00000000" w:rsidRDefault="00000000" w:rsidRPr="00000000" w14:paraId="00000011">
      <w:pPr>
        <w:pageBreakBefore w:val="0"/>
        <w:numPr>
          <w:ilvl w:val="2"/>
          <w:numId w:val="2"/>
        </w:numPr>
        <w:spacing w:line="240" w:lineRule="auto"/>
        <w:ind w:left="216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backs lower than an open-“jazz”-hand width above the waist</w:t>
      </w:r>
    </w:p>
    <w:p w:rsidR="00000000" w:rsidDel="00000000" w:rsidP="00000000" w:rsidRDefault="00000000" w:rsidRPr="00000000" w14:paraId="00000012">
      <w:pPr>
        <w:pageBreakBefore w:val="0"/>
        <w:spacing w:line="240" w:lineRule="auto"/>
        <w:ind w:left="2160" w:hanging="720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pageBreakBefore w:val="0"/>
        <w:numPr>
          <w:ilvl w:val="1"/>
          <w:numId w:val="2"/>
        </w:numPr>
        <w:spacing w:line="240" w:lineRule="auto"/>
        <w:ind w:left="144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Where support is needed, support is expected </w:t>
      </w:r>
    </w:p>
    <w:p w:rsidR="00000000" w:rsidDel="00000000" w:rsidP="00000000" w:rsidRDefault="00000000" w:rsidRPr="00000000" w14:paraId="00000014">
      <w:pPr>
        <w:pageBreakBefore w:val="0"/>
        <w:numPr>
          <w:ilvl w:val="2"/>
          <w:numId w:val="2"/>
        </w:numPr>
        <w:spacing w:line="240" w:lineRule="auto"/>
        <w:ind w:left="216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For women sports bras that show minimally are permissible if the bra has </w:t>
      </w: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significant coverage. [No thin strapped bra lines should show]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ageBreakBefore w:val="0"/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ageBreakBefore w:val="0"/>
        <w:numPr>
          <w:ilvl w:val="0"/>
          <w:numId w:val="2"/>
        </w:numPr>
        <w:spacing w:line="240" w:lineRule="auto"/>
        <w:ind w:left="720" w:hanging="360"/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Functional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(for safety and feedback)</w:t>
      </w:r>
    </w:p>
    <w:p w:rsidR="00000000" w:rsidDel="00000000" w:rsidP="00000000" w:rsidRDefault="00000000" w:rsidRPr="00000000" w14:paraId="00000017">
      <w:pPr>
        <w:pageBreakBefore w:val="0"/>
        <w:numPr>
          <w:ilvl w:val="1"/>
          <w:numId w:val="4"/>
        </w:numPr>
        <w:spacing w:line="240" w:lineRule="auto"/>
        <w:ind w:left="144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Form-fitting </w:t>
      </w:r>
    </w:p>
    <w:p w:rsidR="00000000" w:rsidDel="00000000" w:rsidP="00000000" w:rsidRDefault="00000000" w:rsidRPr="00000000" w14:paraId="00000018">
      <w:pPr>
        <w:pageBreakBefore w:val="0"/>
        <w:numPr>
          <w:ilvl w:val="1"/>
          <w:numId w:val="4"/>
        </w:numPr>
        <w:spacing w:line="240" w:lineRule="auto"/>
        <w:ind w:left="144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Body part coverage for protection as needed (i.e. knees, shoulders, etc.)</w:t>
      </w:r>
    </w:p>
    <w:p w:rsidR="00000000" w:rsidDel="00000000" w:rsidP="00000000" w:rsidRDefault="00000000" w:rsidRPr="00000000" w14:paraId="00000019">
      <w:pPr>
        <w:pageBreakBefore w:val="0"/>
        <w:numPr>
          <w:ilvl w:val="1"/>
          <w:numId w:val="4"/>
        </w:numPr>
        <w:spacing w:line="240" w:lineRule="auto"/>
        <w:ind w:left="144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Layers for warmth in class as needed</w:t>
      </w:r>
    </w:p>
    <w:p w:rsidR="00000000" w:rsidDel="00000000" w:rsidP="00000000" w:rsidRDefault="00000000" w:rsidRPr="00000000" w14:paraId="0000001A">
      <w:pPr>
        <w:pageBreakBefore w:val="0"/>
        <w:numPr>
          <w:ilvl w:val="1"/>
          <w:numId w:val="4"/>
        </w:numPr>
        <w:spacing w:line="240" w:lineRule="auto"/>
        <w:ind w:left="144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Well-fitting, clean-soled dance footwear in classes that require shoes</w:t>
      </w:r>
    </w:p>
    <w:p w:rsidR="00000000" w:rsidDel="00000000" w:rsidP="00000000" w:rsidRDefault="00000000" w:rsidRPr="00000000" w14:paraId="0000001B">
      <w:pPr>
        <w:pageBreakBefore w:val="0"/>
        <w:numPr>
          <w:ilvl w:val="1"/>
          <w:numId w:val="4"/>
        </w:numPr>
        <w:spacing w:line="240" w:lineRule="auto"/>
        <w:ind w:left="144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Hair pulled-back, no distractive, unsafe jewelry etc.</w:t>
      </w:r>
    </w:p>
    <w:p w:rsidR="00000000" w:rsidDel="00000000" w:rsidP="00000000" w:rsidRDefault="00000000" w:rsidRPr="00000000" w14:paraId="0000001C">
      <w:pPr>
        <w:pageBreakBefore w:val="0"/>
        <w:numPr>
          <w:ilvl w:val="0"/>
          <w:numId w:val="5"/>
        </w:numPr>
        <w:spacing w:line="240" w:lineRule="auto"/>
        <w:ind w:left="720" w:hanging="360"/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Professional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(representing department, college and university missions with excellence and class)</w:t>
      </w:r>
    </w:p>
    <w:p w:rsidR="00000000" w:rsidDel="00000000" w:rsidP="00000000" w:rsidRDefault="00000000" w:rsidRPr="00000000" w14:paraId="0000001D">
      <w:pPr>
        <w:pageBreakBefore w:val="0"/>
        <w:numPr>
          <w:ilvl w:val="1"/>
          <w:numId w:val="3"/>
        </w:numPr>
        <w:spacing w:line="240" w:lineRule="auto"/>
        <w:ind w:left="144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Genre/style appropriate </w:t>
      </w:r>
    </w:p>
    <w:p w:rsidR="00000000" w:rsidDel="00000000" w:rsidP="00000000" w:rsidRDefault="00000000" w:rsidRPr="00000000" w14:paraId="0000001E">
      <w:pPr>
        <w:pageBreakBefore w:val="0"/>
        <w:numPr>
          <w:ilvl w:val="1"/>
          <w:numId w:val="3"/>
        </w:numPr>
        <w:spacing w:line="240" w:lineRule="auto"/>
        <w:ind w:left="144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Clean &amp; mended</w:t>
      </w:r>
    </w:p>
    <w:p w:rsidR="00000000" w:rsidDel="00000000" w:rsidP="00000000" w:rsidRDefault="00000000" w:rsidRPr="00000000" w14:paraId="0000001F">
      <w:pPr>
        <w:pageBreakBefore w:val="0"/>
        <w:numPr>
          <w:ilvl w:val="1"/>
          <w:numId w:val="3"/>
        </w:numPr>
        <w:spacing w:line="240" w:lineRule="auto"/>
        <w:ind w:left="144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Cover-ups to be worn outside studios</w:t>
      </w:r>
    </w:p>
    <w:p w:rsidR="00000000" w:rsidDel="00000000" w:rsidP="00000000" w:rsidRDefault="00000000" w:rsidRPr="00000000" w14:paraId="00000020">
      <w:pPr>
        <w:pageBreakBefore w:val="0"/>
        <w:numPr>
          <w:ilvl w:val="1"/>
          <w:numId w:val="3"/>
        </w:numPr>
        <w:spacing w:line="240" w:lineRule="auto"/>
        <w:ind w:left="144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Footwear complies with studio standards</w:t>
      </w:r>
    </w:p>
    <w:p w:rsidR="00000000" w:rsidDel="00000000" w:rsidP="00000000" w:rsidRDefault="00000000" w:rsidRPr="00000000" w14:paraId="00000021">
      <w:pPr>
        <w:pageBreakBefore w:val="0"/>
        <w:numPr>
          <w:ilvl w:val="1"/>
          <w:numId w:val="3"/>
        </w:numPr>
        <w:spacing w:line="240" w:lineRule="auto"/>
        <w:ind w:left="144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Attire helps the dancer feel, look, and move like a professional </w:t>
      </w:r>
    </w:p>
    <w:p w:rsidR="00000000" w:rsidDel="00000000" w:rsidP="00000000" w:rsidRDefault="00000000" w:rsidRPr="00000000" w14:paraId="00000022">
      <w:pPr>
        <w:pageBreakBefore w:val="0"/>
        <w:spacing w:line="240" w:lineRule="auto"/>
        <w:ind w:left="1440" w:hanging="720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pageBreakBefore w:val="0"/>
        <w:numPr>
          <w:ilvl w:val="0"/>
          <w:numId w:val="5"/>
        </w:numPr>
        <w:spacing w:line="240" w:lineRule="auto"/>
        <w:ind w:left="720" w:hanging="360"/>
        <w:rPr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Additional Professional Expectation </w:t>
      </w:r>
    </w:p>
    <w:p w:rsidR="00000000" w:rsidDel="00000000" w:rsidP="00000000" w:rsidRDefault="00000000" w:rsidRPr="00000000" w14:paraId="00000024">
      <w:pPr>
        <w:pageBreakBefore w:val="0"/>
        <w:numPr>
          <w:ilvl w:val="1"/>
          <w:numId w:val="5"/>
        </w:numPr>
        <w:spacing w:line="240" w:lineRule="auto"/>
        <w:ind w:left="144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Designated changing areas used consistently</w:t>
      </w:r>
    </w:p>
    <w:p w:rsidR="00000000" w:rsidDel="00000000" w:rsidP="00000000" w:rsidRDefault="00000000" w:rsidRPr="00000000" w14:paraId="00000025">
      <w:pPr>
        <w:pageBreakBefore w:val="0"/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pageBreakBefore w:val="0"/>
        <w:spacing w:line="240" w:lineRule="auto"/>
        <w:jc w:val="center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0"/>
        </w:rPr>
        <w:t xml:space="preserve">Approved BYU Ballet Dancewear Vendor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pageBreakBefore w:val="0"/>
        <w:numPr>
          <w:ilvl w:val="0"/>
          <w:numId w:val="4"/>
        </w:numPr>
        <w:spacing w:line="240" w:lineRule="auto"/>
        <w:ind w:left="72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Dancewear for ballet technique courses must be purchased through an approved vendor. Shoes and women’s tights must also be provided but may be purchased elsewhere.</w:t>
      </w:r>
    </w:p>
    <w:p w:rsidR="00000000" w:rsidDel="00000000" w:rsidP="00000000" w:rsidRDefault="00000000" w:rsidRPr="00000000" w14:paraId="00000028">
      <w:pPr>
        <w:pageBreakBefore w:val="0"/>
        <w:numPr>
          <w:ilvl w:val="1"/>
          <w:numId w:val="4"/>
        </w:numPr>
        <w:spacing w:line="240" w:lineRule="auto"/>
        <w:ind w:left="144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Visit the website </w:t>
      </w:r>
      <w:hyperlink r:id="rId6">
        <w:r w:rsidDel="00000000" w:rsidR="00000000" w:rsidRPr="00000000">
          <w:rPr>
            <w:rFonts w:ascii="Calibri" w:cs="Calibri" w:eastAsia="Calibri" w:hAnsi="Calibri"/>
            <w:color w:val="1155cc"/>
            <w:u w:val="single"/>
            <w:rtl w:val="0"/>
          </w:rPr>
          <w:t xml:space="preserve">www.thedanceboutiquestore.com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pageBreakBefore w:val="0"/>
        <w:numPr>
          <w:ilvl w:val="1"/>
          <w:numId w:val="4"/>
        </w:numPr>
        <w:spacing w:line="240" w:lineRule="auto"/>
        <w:ind w:left="144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Select the tab “BYU” in the top right hand corner. Use discount code BYU20 for 20% off.</w:t>
      </w:r>
    </w:p>
    <w:p w:rsidR="00000000" w:rsidDel="00000000" w:rsidP="00000000" w:rsidRDefault="00000000" w:rsidRPr="00000000" w14:paraId="0000002A">
      <w:pPr>
        <w:pageBreakBefore w:val="0"/>
        <w:numPr>
          <w:ilvl w:val="1"/>
          <w:numId w:val="4"/>
        </w:numPr>
        <w:spacing w:line="240" w:lineRule="auto"/>
        <w:ind w:left="1440" w:hanging="360"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Select any color or style available for men’s or women’s approved leotards. Note: men are required to wear a dance belt, which is built in to some but not all leotards. 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08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  <w:font w:name="Courier New"/>
  <w:font w:name="Pinyon Script">
    <w:embedRegular w:fontKey="{00000000-0000-0000-0000-000000000000}" r:id="rId1" w:subsetted="0"/>
  </w:font>
  <w:font w:name="Noto Sans Symbol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69" w:hanging="359.99999999999994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89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209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929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49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69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89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809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529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://www.thedanceboutiquestore.com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inyonScript-regular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